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8558AA" w14:textId="7B4852A9" w:rsidR="00B10037" w:rsidRPr="00835F3A" w:rsidRDefault="00B10037" w:rsidP="00B10037">
      <w:pPr>
        <w:pStyle w:val="HeaderTab"/>
        <w:rPr>
          <w:rFonts w:ascii="Aptos" w:hAnsi="Aptos"/>
          <w:smallCaps/>
          <w:color w:val="00558C"/>
          <w:sz w:val="48"/>
          <w:szCs w:val="48"/>
        </w:rPr>
      </w:pPr>
      <w:r w:rsidRPr="00835F3A">
        <w:rPr>
          <w:rFonts w:ascii="Aptos" w:hAnsi="Aptos"/>
          <w:caps w:val="0"/>
          <w:smallCaps/>
          <w:sz w:val="48"/>
          <w:szCs w:val="48"/>
        </w:rPr>
        <w:t>attachment a-</w:t>
      </w:r>
      <w:r w:rsidR="00D75F05">
        <w:rPr>
          <w:rFonts w:ascii="Aptos" w:hAnsi="Aptos"/>
          <w:caps w:val="0"/>
          <w:smallCaps/>
          <w:sz w:val="48"/>
          <w:szCs w:val="48"/>
        </w:rPr>
        <w:t>i</w:t>
      </w:r>
      <w:r w:rsidRPr="00835F3A">
        <w:rPr>
          <w:rFonts w:ascii="Aptos" w:hAnsi="Aptos"/>
          <w:caps w:val="0"/>
          <w:smallCaps/>
          <w:sz w:val="48"/>
          <w:szCs w:val="48"/>
        </w:rPr>
        <w:t>v</w:t>
      </w:r>
    </w:p>
    <w:p w14:paraId="3578EDEE" w14:textId="77777777" w:rsidR="00B54D43" w:rsidRPr="0025473F" w:rsidRDefault="00B54D43" w:rsidP="0025473F">
      <w:pPr>
        <w:spacing w:after="0"/>
        <w:jc w:val="center"/>
        <w:rPr>
          <w:rFonts w:ascii="Aptos" w:hAnsi="Aptos" w:cs="Arial"/>
          <w:b/>
          <w:bCs/>
          <w:sz w:val="24"/>
          <w:szCs w:val="24"/>
        </w:rPr>
      </w:pPr>
    </w:p>
    <w:p w14:paraId="36ED18B5" w14:textId="4FA7D223" w:rsidR="003310C0" w:rsidRPr="00DC74BE" w:rsidRDefault="003310C0" w:rsidP="003310C0">
      <w:pPr>
        <w:pStyle w:val="BodyCentered"/>
        <w:spacing w:before="0" w:after="0"/>
        <w:rPr>
          <w:rFonts w:ascii="Aptos" w:hAnsi="Aptos"/>
          <w:b/>
          <w:bCs/>
          <w:sz w:val="24"/>
          <w:szCs w:val="24"/>
        </w:rPr>
      </w:pPr>
      <w:r w:rsidRPr="00DC74BE">
        <w:rPr>
          <w:rFonts w:ascii="Aptos" w:hAnsi="Aptos"/>
          <w:b/>
          <w:bCs/>
          <w:sz w:val="24"/>
          <w:szCs w:val="24"/>
        </w:rPr>
        <w:t>RFP No.: 26000000</w:t>
      </w:r>
      <w:r w:rsidR="006B582E">
        <w:rPr>
          <w:rFonts w:ascii="Aptos" w:hAnsi="Aptos"/>
          <w:b/>
          <w:bCs/>
          <w:sz w:val="24"/>
          <w:szCs w:val="24"/>
        </w:rPr>
        <w:t>2219</w:t>
      </w:r>
    </w:p>
    <w:p w14:paraId="3375ACE6" w14:textId="19E8EA13" w:rsidR="003310C0" w:rsidRPr="00DC74BE" w:rsidRDefault="003310C0" w:rsidP="003310C0">
      <w:pPr>
        <w:pStyle w:val="BodyCentered"/>
        <w:spacing w:before="0" w:after="0"/>
        <w:rPr>
          <w:rFonts w:ascii="Aptos" w:hAnsi="Aptos"/>
          <w:b/>
          <w:bCs/>
          <w:sz w:val="24"/>
          <w:szCs w:val="24"/>
        </w:rPr>
      </w:pPr>
      <w:r w:rsidRPr="00DC74BE">
        <w:rPr>
          <w:rFonts w:ascii="Aptos" w:hAnsi="Aptos"/>
          <w:b/>
          <w:bCs/>
          <w:sz w:val="24"/>
          <w:szCs w:val="24"/>
        </w:rPr>
        <w:t>Movable Bridge</w:t>
      </w:r>
      <w:r w:rsidR="00C27845">
        <w:rPr>
          <w:rFonts w:ascii="Aptos" w:hAnsi="Aptos"/>
          <w:b/>
          <w:bCs/>
          <w:sz w:val="24"/>
          <w:szCs w:val="24"/>
        </w:rPr>
        <w:t>s</w:t>
      </w:r>
      <w:r w:rsidRPr="00DC74BE">
        <w:rPr>
          <w:rFonts w:ascii="Aptos" w:hAnsi="Aptos"/>
          <w:b/>
          <w:bCs/>
          <w:sz w:val="24"/>
          <w:szCs w:val="24"/>
        </w:rPr>
        <w:t xml:space="preserve"> Operational and Custodial Services</w:t>
      </w:r>
    </w:p>
    <w:p w14:paraId="323186D7" w14:textId="77777777" w:rsidR="00DC74BE" w:rsidRPr="00DC74BE" w:rsidRDefault="00DC74BE" w:rsidP="003310C0">
      <w:pPr>
        <w:pStyle w:val="BodyCentered"/>
        <w:spacing w:before="0" w:after="0"/>
        <w:rPr>
          <w:rFonts w:ascii="Aptos" w:hAnsi="Aptos"/>
          <w:b/>
          <w:bCs/>
          <w:sz w:val="24"/>
          <w:szCs w:val="24"/>
        </w:rPr>
      </w:pPr>
    </w:p>
    <w:p w14:paraId="7B4C8612" w14:textId="6D88C924" w:rsidR="009A7D77" w:rsidRPr="00DC74BE" w:rsidRDefault="00DC74BE" w:rsidP="0025473F">
      <w:pPr>
        <w:spacing w:after="0"/>
        <w:jc w:val="center"/>
        <w:rPr>
          <w:rFonts w:ascii="Aptos" w:hAnsi="Aptos" w:cs="Arial"/>
          <w:b/>
          <w:bCs/>
          <w:sz w:val="24"/>
          <w:szCs w:val="24"/>
        </w:rPr>
      </w:pPr>
      <w:r w:rsidRPr="00DC74BE">
        <w:rPr>
          <w:rFonts w:ascii="Aptos" w:hAnsi="Aptos" w:cs="Arial"/>
          <w:b/>
          <w:bCs/>
          <w:sz w:val="24"/>
          <w:szCs w:val="24"/>
        </w:rPr>
        <w:t>Drug and Alcohol Testing</w:t>
      </w:r>
    </w:p>
    <w:p w14:paraId="41C04CBC" w14:textId="5599BD61" w:rsidR="009A7D77" w:rsidRPr="0025473F" w:rsidRDefault="009A7D77" w:rsidP="0025473F">
      <w:pPr>
        <w:jc w:val="center"/>
        <w:rPr>
          <w:rFonts w:ascii="Aptos" w:hAnsi="Aptos" w:cs="Arial"/>
          <w:b/>
          <w:bCs/>
          <w:sz w:val="24"/>
          <w:szCs w:val="24"/>
        </w:rPr>
      </w:pPr>
    </w:p>
    <w:p w14:paraId="1E85E92D" w14:textId="77777777" w:rsidR="009A7D77" w:rsidRPr="0025473F" w:rsidRDefault="009A7D77" w:rsidP="0025473F">
      <w:pPr>
        <w:rPr>
          <w:rFonts w:ascii="Aptos" w:hAnsi="Aptos" w:cs="Arial"/>
          <w:sz w:val="24"/>
          <w:szCs w:val="24"/>
        </w:rPr>
      </w:pPr>
      <w:r w:rsidRPr="0025473F">
        <w:rPr>
          <w:rFonts w:ascii="Aptos" w:hAnsi="Aptos" w:cs="Arial"/>
          <w:sz w:val="24"/>
          <w:szCs w:val="24"/>
        </w:rPr>
        <w:t xml:space="preserve">The Omnibus Transportation Testing Act was signed into law on October 28, 1991.  The Secretary of Transportation subsequently published Regulations for alcohol and controlled substance testing of persons in the transportation industry who </w:t>
      </w:r>
      <w:r w:rsidRPr="0025473F">
        <w:rPr>
          <w:rFonts w:ascii="Aptos" w:hAnsi="Aptos" w:cs="Arial"/>
          <w:b/>
          <w:bCs/>
          <w:sz w:val="24"/>
          <w:szCs w:val="24"/>
        </w:rPr>
        <w:t>perform safety sensitive functions</w:t>
      </w:r>
      <w:r w:rsidRPr="0025473F">
        <w:rPr>
          <w:rFonts w:ascii="Aptos" w:hAnsi="Aptos" w:cs="Arial"/>
          <w:sz w:val="24"/>
          <w:szCs w:val="24"/>
        </w:rPr>
        <w:t xml:space="preserve"> as described by the Act.  </w:t>
      </w:r>
    </w:p>
    <w:p w14:paraId="124F1C4C" w14:textId="77777777" w:rsidR="009A7D77" w:rsidRPr="0025473F" w:rsidRDefault="009A7D77" w:rsidP="0025473F">
      <w:pPr>
        <w:rPr>
          <w:rFonts w:ascii="Aptos" w:hAnsi="Aptos" w:cs="Arial"/>
          <w:sz w:val="24"/>
          <w:szCs w:val="24"/>
        </w:rPr>
      </w:pPr>
      <w:r w:rsidRPr="0025473F">
        <w:rPr>
          <w:rFonts w:ascii="Aptos" w:hAnsi="Aptos" w:cs="Arial"/>
          <w:sz w:val="24"/>
          <w:szCs w:val="24"/>
        </w:rPr>
        <w:t xml:space="preserve">Since MDOT considers this as a safety sensitive function, the Contractor shall establish a drug and alcohol program for his/her employees that includes the following types of </w:t>
      </w:r>
      <w:proofErr w:type="gramStart"/>
      <w:r w:rsidRPr="0025473F">
        <w:rPr>
          <w:rFonts w:ascii="Aptos" w:hAnsi="Aptos" w:cs="Arial"/>
          <w:sz w:val="24"/>
          <w:szCs w:val="24"/>
        </w:rPr>
        <w:t>drug</w:t>
      </w:r>
      <w:proofErr w:type="gramEnd"/>
      <w:r w:rsidRPr="0025473F">
        <w:rPr>
          <w:rFonts w:ascii="Aptos" w:hAnsi="Aptos" w:cs="Arial"/>
          <w:sz w:val="24"/>
          <w:szCs w:val="24"/>
        </w:rPr>
        <w:t xml:space="preserve"> and alcohol testing:</w:t>
      </w:r>
    </w:p>
    <w:p w14:paraId="7FFD44E1" w14:textId="77777777" w:rsidR="009A7D77" w:rsidRPr="0025473F" w:rsidRDefault="009A7D77" w:rsidP="0025473F">
      <w:pPr>
        <w:rPr>
          <w:rFonts w:ascii="Aptos" w:hAnsi="Aptos" w:cs="Arial"/>
          <w:sz w:val="24"/>
          <w:szCs w:val="24"/>
        </w:rPr>
      </w:pPr>
    </w:p>
    <w:p w14:paraId="32487190" w14:textId="77777777" w:rsidR="009A7D77" w:rsidRPr="0025473F" w:rsidRDefault="009A7D77" w:rsidP="0025473F">
      <w:pPr>
        <w:ind w:left="720"/>
        <w:rPr>
          <w:rFonts w:ascii="Aptos" w:hAnsi="Aptos" w:cs="Arial"/>
          <w:sz w:val="24"/>
          <w:szCs w:val="24"/>
        </w:rPr>
      </w:pPr>
      <w:r w:rsidRPr="0025473F">
        <w:rPr>
          <w:rFonts w:ascii="Aptos" w:hAnsi="Aptos" w:cs="Arial"/>
          <w:sz w:val="24"/>
          <w:szCs w:val="24"/>
        </w:rPr>
        <w:t>1.</w:t>
      </w:r>
      <w:r w:rsidRPr="0025473F">
        <w:rPr>
          <w:rFonts w:ascii="Aptos" w:hAnsi="Aptos" w:cs="Arial"/>
          <w:sz w:val="24"/>
          <w:szCs w:val="24"/>
        </w:rPr>
        <w:tab/>
        <w:t>Pre-Employment</w:t>
      </w:r>
    </w:p>
    <w:p w14:paraId="203964AD" w14:textId="77777777" w:rsidR="009A7D77" w:rsidRPr="0025473F" w:rsidRDefault="009A7D77" w:rsidP="0025473F">
      <w:pPr>
        <w:ind w:left="720"/>
        <w:rPr>
          <w:rFonts w:ascii="Aptos" w:hAnsi="Aptos" w:cs="Arial"/>
          <w:sz w:val="24"/>
          <w:szCs w:val="24"/>
        </w:rPr>
      </w:pPr>
      <w:r w:rsidRPr="0025473F">
        <w:rPr>
          <w:rFonts w:ascii="Aptos" w:hAnsi="Aptos" w:cs="Arial"/>
          <w:sz w:val="24"/>
          <w:szCs w:val="24"/>
        </w:rPr>
        <w:t>2.</w:t>
      </w:r>
      <w:r w:rsidRPr="0025473F">
        <w:rPr>
          <w:rFonts w:ascii="Aptos" w:hAnsi="Aptos" w:cs="Arial"/>
          <w:sz w:val="24"/>
          <w:szCs w:val="24"/>
        </w:rPr>
        <w:tab/>
        <w:t>Random</w:t>
      </w:r>
    </w:p>
    <w:p w14:paraId="54D7FFA3" w14:textId="77777777" w:rsidR="009A7D77" w:rsidRPr="0025473F" w:rsidRDefault="009A7D77" w:rsidP="0025473F">
      <w:pPr>
        <w:ind w:left="720"/>
        <w:rPr>
          <w:rFonts w:ascii="Aptos" w:hAnsi="Aptos" w:cs="Arial"/>
          <w:sz w:val="24"/>
          <w:szCs w:val="24"/>
        </w:rPr>
      </w:pPr>
      <w:r w:rsidRPr="0025473F">
        <w:rPr>
          <w:rFonts w:ascii="Aptos" w:hAnsi="Aptos" w:cs="Arial"/>
          <w:sz w:val="24"/>
          <w:szCs w:val="24"/>
        </w:rPr>
        <w:t>3.</w:t>
      </w:r>
      <w:r w:rsidRPr="0025473F">
        <w:rPr>
          <w:rFonts w:ascii="Aptos" w:hAnsi="Aptos" w:cs="Arial"/>
          <w:sz w:val="24"/>
          <w:szCs w:val="24"/>
        </w:rPr>
        <w:tab/>
        <w:t>Reasonable Suspicion</w:t>
      </w:r>
    </w:p>
    <w:p w14:paraId="7D76F24B" w14:textId="77777777" w:rsidR="009A7D77" w:rsidRPr="0025473F" w:rsidRDefault="009A7D77" w:rsidP="0025473F">
      <w:pPr>
        <w:ind w:left="720"/>
        <w:rPr>
          <w:rFonts w:ascii="Aptos" w:hAnsi="Aptos" w:cs="Arial"/>
          <w:sz w:val="24"/>
          <w:szCs w:val="24"/>
        </w:rPr>
      </w:pPr>
      <w:r w:rsidRPr="0025473F">
        <w:rPr>
          <w:rFonts w:ascii="Aptos" w:hAnsi="Aptos" w:cs="Arial"/>
          <w:sz w:val="24"/>
          <w:szCs w:val="24"/>
        </w:rPr>
        <w:t>4.</w:t>
      </w:r>
      <w:r w:rsidRPr="0025473F">
        <w:rPr>
          <w:rFonts w:ascii="Aptos" w:hAnsi="Aptos" w:cs="Arial"/>
          <w:sz w:val="24"/>
          <w:szCs w:val="24"/>
        </w:rPr>
        <w:tab/>
        <w:t>Post-Accident</w:t>
      </w:r>
    </w:p>
    <w:p w14:paraId="573A1E88" w14:textId="77777777" w:rsidR="009A7D77" w:rsidRPr="0025473F" w:rsidRDefault="009A7D77" w:rsidP="0025473F">
      <w:pPr>
        <w:ind w:left="720"/>
        <w:rPr>
          <w:rFonts w:ascii="Aptos" w:hAnsi="Aptos" w:cs="Arial"/>
          <w:sz w:val="24"/>
          <w:szCs w:val="24"/>
        </w:rPr>
      </w:pPr>
      <w:r w:rsidRPr="0025473F">
        <w:rPr>
          <w:rFonts w:ascii="Aptos" w:hAnsi="Aptos" w:cs="Arial"/>
          <w:sz w:val="24"/>
          <w:szCs w:val="24"/>
        </w:rPr>
        <w:t>5.</w:t>
      </w:r>
      <w:r w:rsidRPr="0025473F">
        <w:rPr>
          <w:rFonts w:ascii="Aptos" w:hAnsi="Aptos" w:cs="Arial"/>
          <w:sz w:val="24"/>
          <w:szCs w:val="24"/>
        </w:rPr>
        <w:tab/>
        <w:t>Return to Duty/Follow-Up</w:t>
      </w:r>
    </w:p>
    <w:p w14:paraId="6BB227D6" w14:textId="77777777" w:rsidR="009A7D77" w:rsidRPr="0025473F" w:rsidRDefault="009A7D77" w:rsidP="0025473F">
      <w:pPr>
        <w:rPr>
          <w:rFonts w:ascii="Aptos" w:hAnsi="Aptos" w:cs="Arial"/>
          <w:sz w:val="24"/>
          <w:szCs w:val="24"/>
        </w:rPr>
      </w:pPr>
    </w:p>
    <w:p w14:paraId="2CAF342E" w14:textId="77777777" w:rsidR="009A7D77" w:rsidRPr="0025473F" w:rsidRDefault="009A7D77" w:rsidP="0025473F">
      <w:pPr>
        <w:rPr>
          <w:rFonts w:ascii="Aptos" w:hAnsi="Aptos" w:cs="Arial"/>
          <w:sz w:val="24"/>
          <w:szCs w:val="24"/>
        </w:rPr>
      </w:pPr>
      <w:r w:rsidRPr="0025473F">
        <w:rPr>
          <w:rFonts w:ascii="Aptos" w:hAnsi="Aptos" w:cs="Arial"/>
          <w:sz w:val="24"/>
          <w:szCs w:val="24"/>
        </w:rPr>
        <w:t>Any employee who tests positive shall be immediately suspended and/or dismissed.  No employee will be allowed to return to work without the approval of the Contract Administrator.</w:t>
      </w:r>
      <w:r w:rsidRPr="0025473F">
        <w:rPr>
          <w:rFonts w:ascii="Aptos" w:hAnsi="Aptos" w:cs="Arial"/>
          <w:sz w:val="24"/>
          <w:szCs w:val="24"/>
        </w:rPr>
        <w:tab/>
      </w:r>
    </w:p>
    <w:p w14:paraId="587190DE" w14:textId="77777777" w:rsidR="009A7D77" w:rsidRPr="0025473F" w:rsidRDefault="009A7D77" w:rsidP="0025473F">
      <w:pPr>
        <w:rPr>
          <w:rFonts w:ascii="Aptos" w:hAnsi="Aptos" w:cs="Arial"/>
          <w:sz w:val="24"/>
          <w:szCs w:val="24"/>
        </w:rPr>
      </w:pPr>
    </w:p>
    <w:p w14:paraId="17CF6B6B" w14:textId="77777777" w:rsidR="009A7D77" w:rsidRPr="0025473F" w:rsidRDefault="009A7D77" w:rsidP="0025473F">
      <w:pPr>
        <w:rPr>
          <w:rFonts w:ascii="Aptos" w:hAnsi="Aptos" w:cs="Arial"/>
          <w:sz w:val="24"/>
          <w:szCs w:val="24"/>
        </w:rPr>
      </w:pPr>
      <w:r w:rsidRPr="0025473F">
        <w:rPr>
          <w:rFonts w:ascii="Aptos" w:hAnsi="Aptos" w:cs="Arial"/>
          <w:sz w:val="24"/>
          <w:szCs w:val="24"/>
        </w:rPr>
        <w:t>The contractor will not be reimbursed for any drug or alcohol testing.  Pre-Employment testing shall be considered included in the item for Mobilization.  All other testing shall be considered included in the item: “Bridge Operation, In Season”.</w:t>
      </w:r>
    </w:p>
    <w:p w14:paraId="0B58A863" w14:textId="77777777" w:rsidR="00C00D7E" w:rsidRPr="0025473F" w:rsidRDefault="00C00D7E" w:rsidP="0025473F">
      <w:pPr>
        <w:rPr>
          <w:rFonts w:ascii="Aptos" w:hAnsi="Aptos" w:cs="Arial"/>
          <w:sz w:val="24"/>
          <w:szCs w:val="24"/>
        </w:rPr>
      </w:pPr>
    </w:p>
    <w:sectPr w:rsidR="00C00D7E" w:rsidRPr="0025473F">
      <w:headerReference w:type="default" r:id="rId6"/>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00EEA1" w14:textId="77777777" w:rsidR="009C411D" w:rsidRDefault="009C411D" w:rsidP="0009061E">
      <w:pPr>
        <w:spacing w:after="0"/>
      </w:pPr>
      <w:r>
        <w:separator/>
      </w:r>
    </w:p>
  </w:endnote>
  <w:endnote w:type="continuationSeparator" w:id="0">
    <w:p w14:paraId="7584B09C" w14:textId="77777777" w:rsidR="009C411D" w:rsidRDefault="009C411D" w:rsidP="000906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6D2C4D" w14:textId="671FBD7C" w:rsidR="00D36DD7" w:rsidRPr="00D36DD7" w:rsidRDefault="00D36DD7">
    <w:pPr>
      <w:pStyle w:val="Footer"/>
      <w:rPr>
        <w:rFonts w:ascii="Aptos" w:eastAsiaTheme="minorHAnsi" w:hAnsi="Aptos"/>
      </w:rPr>
    </w:pPr>
    <w:r>
      <w:t>RFP 260000002219 – Movable Bridges Operational and Custodial Services</w:t>
    </w:r>
    <w:r>
      <w:tab/>
    </w:r>
    <w:r>
      <w:fldChar w:fldCharType="begin"/>
    </w:r>
    <w:r>
      <w:instrText xml:space="preserve"> PAGE   \* MERGEFORMAT </w:instrText>
    </w:r>
    <w:r>
      <w:fldChar w:fldCharType="separate"/>
    </w:r>
    <w:r>
      <w:t>1</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E798EA" w14:textId="77777777" w:rsidR="009C411D" w:rsidRDefault="009C411D" w:rsidP="0009061E">
      <w:pPr>
        <w:spacing w:after="0"/>
      </w:pPr>
      <w:r>
        <w:separator/>
      </w:r>
    </w:p>
  </w:footnote>
  <w:footnote w:type="continuationSeparator" w:id="0">
    <w:p w14:paraId="03F7DE25" w14:textId="77777777" w:rsidR="009C411D" w:rsidRDefault="009C411D" w:rsidP="000906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2D945" w14:textId="77777777" w:rsidR="00D75F05" w:rsidRPr="00BF638F" w:rsidRDefault="00D75F05" w:rsidP="00D75F05">
    <w:pPr>
      <w:pStyle w:val="Header"/>
      <w:rPr>
        <w:sz w:val="20"/>
        <w:szCs w:val="20"/>
      </w:rPr>
    </w:pPr>
    <w:r>
      <w:rPr>
        <w:rFonts w:ascii="Arial" w:hAnsi="Arial" w:cs="Arial"/>
        <w:color w:val="000000"/>
        <w:sz w:val="20"/>
        <w:szCs w:val="20"/>
      </w:rPr>
      <w:t xml:space="preserve"> </w:t>
    </w:r>
    <w:r>
      <w:rPr>
        <w:noProof/>
      </w:rPr>
      <w:drawing>
        <wp:anchor distT="0" distB="0" distL="114300" distR="114300" simplePos="0" relativeHeight="251659264" behindDoc="0" locked="0" layoutInCell="1" allowOverlap="1" wp14:anchorId="16C6945A" wp14:editId="5B35F61E">
          <wp:simplePos x="0" y="0"/>
          <wp:positionH relativeFrom="page">
            <wp:posOffset>5048250</wp:posOffset>
          </wp:positionH>
          <wp:positionV relativeFrom="paragraph">
            <wp:posOffset>-276225</wp:posOffset>
          </wp:positionV>
          <wp:extent cx="1828800" cy="402336"/>
          <wp:effectExtent l="0" t="0" r="0" b="0"/>
          <wp:wrapTopAndBottom/>
          <wp:docPr id="2065681340" name="Picture 2065681340" descr="State of Michigan Procurement logo&#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828800" cy="402336"/>
                  </a:xfrm>
                  <a:prstGeom prst="rect">
                    <a:avLst/>
                  </a:prstGeom>
                  <a:noFill/>
                  <a:ln>
                    <a:noFill/>
                  </a:ln>
                </pic:spPr>
              </pic:pic>
            </a:graphicData>
          </a:graphic>
          <wp14:sizeRelV relativeFrom="margin">
            <wp14:pctHeight>0</wp14:pctHeight>
          </wp14:sizeRelV>
        </wp:anchor>
      </w:drawing>
    </w:r>
  </w:p>
  <w:p w14:paraId="4596176B" w14:textId="5C21C670" w:rsidR="00232BBB" w:rsidRPr="0009061E" w:rsidRDefault="00232BBB">
    <w:pPr>
      <w:pStyle w:val="Header"/>
      <w:rPr>
        <w:sz w:val="20"/>
        <w:szCs w:val="2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7D77"/>
    <w:rsid w:val="00042501"/>
    <w:rsid w:val="000452EB"/>
    <w:rsid w:val="0009061E"/>
    <w:rsid w:val="00232BBB"/>
    <w:rsid w:val="0025473F"/>
    <w:rsid w:val="00260216"/>
    <w:rsid w:val="002A63D7"/>
    <w:rsid w:val="00313781"/>
    <w:rsid w:val="00313FFF"/>
    <w:rsid w:val="003310C0"/>
    <w:rsid w:val="00345EC5"/>
    <w:rsid w:val="006B582E"/>
    <w:rsid w:val="00782B1C"/>
    <w:rsid w:val="007E6812"/>
    <w:rsid w:val="00873758"/>
    <w:rsid w:val="0087670E"/>
    <w:rsid w:val="00890E39"/>
    <w:rsid w:val="0098159A"/>
    <w:rsid w:val="009A7D77"/>
    <w:rsid w:val="009C411D"/>
    <w:rsid w:val="00AC7BC1"/>
    <w:rsid w:val="00B10037"/>
    <w:rsid w:val="00B54D43"/>
    <w:rsid w:val="00C00D7E"/>
    <w:rsid w:val="00C2151F"/>
    <w:rsid w:val="00C2613F"/>
    <w:rsid w:val="00C27845"/>
    <w:rsid w:val="00C82B8D"/>
    <w:rsid w:val="00D36DD7"/>
    <w:rsid w:val="00D44509"/>
    <w:rsid w:val="00D75F05"/>
    <w:rsid w:val="00DC74BE"/>
    <w:rsid w:val="00E36A3D"/>
    <w:rsid w:val="00E50072"/>
    <w:rsid w:val="00F409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AE510E"/>
  <w15:docId w15:val="{20A0B0BE-9D64-484D-B36F-27287973F8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7D77"/>
    <w:pPr>
      <w:spacing w:after="80" w:line="240"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9061E"/>
    <w:pPr>
      <w:tabs>
        <w:tab w:val="center" w:pos="4680"/>
        <w:tab w:val="right" w:pos="9360"/>
      </w:tabs>
      <w:spacing w:after="0"/>
    </w:pPr>
  </w:style>
  <w:style w:type="character" w:customStyle="1" w:styleId="HeaderChar">
    <w:name w:val="Header Char"/>
    <w:basedOn w:val="DefaultParagraphFont"/>
    <w:link w:val="Header"/>
    <w:uiPriority w:val="99"/>
    <w:rsid w:val="0009061E"/>
    <w:rPr>
      <w:rFonts w:ascii="Calibri" w:eastAsia="Calibri" w:hAnsi="Calibri" w:cs="Times New Roman"/>
    </w:rPr>
  </w:style>
  <w:style w:type="paragraph" w:styleId="Footer">
    <w:name w:val="footer"/>
    <w:basedOn w:val="Normal"/>
    <w:link w:val="FooterChar"/>
    <w:uiPriority w:val="99"/>
    <w:unhideWhenUsed/>
    <w:rsid w:val="0009061E"/>
    <w:pPr>
      <w:tabs>
        <w:tab w:val="center" w:pos="4680"/>
        <w:tab w:val="right" w:pos="9360"/>
      </w:tabs>
      <w:spacing w:after="0"/>
    </w:pPr>
  </w:style>
  <w:style w:type="character" w:customStyle="1" w:styleId="FooterChar">
    <w:name w:val="Footer Char"/>
    <w:basedOn w:val="DefaultParagraphFont"/>
    <w:link w:val="Footer"/>
    <w:uiPriority w:val="99"/>
    <w:rsid w:val="0009061E"/>
    <w:rPr>
      <w:rFonts w:ascii="Calibri" w:eastAsia="Calibri" w:hAnsi="Calibri" w:cs="Times New Roman"/>
    </w:rPr>
  </w:style>
  <w:style w:type="paragraph" w:customStyle="1" w:styleId="HeaderTab">
    <w:name w:val="Header Tab"/>
    <w:basedOn w:val="Header"/>
    <w:link w:val="HeaderTabChar"/>
    <w:qFormat/>
    <w:rsid w:val="00B10037"/>
    <w:pPr>
      <w:pBdr>
        <w:bottom w:val="single" w:sz="12" w:space="1" w:color="0067AC"/>
      </w:pBdr>
      <w:tabs>
        <w:tab w:val="clear" w:pos="4680"/>
      </w:tabs>
      <w:spacing w:after="120"/>
    </w:pPr>
    <w:rPr>
      <w:rFonts w:asciiTheme="majorHAnsi" w:eastAsiaTheme="minorHAnsi" w:hAnsiTheme="majorHAnsi" w:cstheme="minorBidi"/>
      <w:b/>
      <w:caps/>
      <w:noProof/>
      <w:sz w:val="40"/>
      <w:szCs w:val="40"/>
    </w:rPr>
  </w:style>
  <w:style w:type="character" w:customStyle="1" w:styleId="HeaderTabChar">
    <w:name w:val="Header Tab Char"/>
    <w:basedOn w:val="DefaultParagraphFont"/>
    <w:link w:val="HeaderTab"/>
    <w:rsid w:val="00B10037"/>
    <w:rPr>
      <w:rFonts w:asciiTheme="majorHAnsi" w:hAnsiTheme="majorHAnsi"/>
      <w:b/>
      <w:caps/>
      <w:noProof/>
      <w:sz w:val="40"/>
      <w:szCs w:val="40"/>
    </w:rPr>
  </w:style>
  <w:style w:type="paragraph" w:customStyle="1" w:styleId="BodyCentered">
    <w:name w:val="Body Centered"/>
    <w:basedOn w:val="Normal"/>
    <w:link w:val="BodyCenteredChar"/>
    <w:uiPriority w:val="99"/>
    <w:qFormat/>
    <w:rsid w:val="003310C0"/>
    <w:pPr>
      <w:spacing w:before="120" w:after="120"/>
      <w:jc w:val="center"/>
    </w:pPr>
    <w:rPr>
      <w:rFonts w:asciiTheme="minorHAnsi" w:eastAsiaTheme="minorHAnsi" w:hAnsiTheme="minorHAnsi" w:cstheme="minorBidi"/>
      <w:kern w:val="2"/>
      <w14:ligatures w14:val="standardContextual"/>
    </w:rPr>
  </w:style>
  <w:style w:type="character" w:customStyle="1" w:styleId="BodyCenteredChar">
    <w:name w:val="Body Centered Char"/>
    <w:basedOn w:val="DefaultParagraphFont"/>
    <w:link w:val="BodyCentered"/>
    <w:uiPriority w:val="99"/>
    <w:rsid w:val="003310C0"/>
    <w:rPr>
      <w:kern w:val="2"/>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171</Words>
  <Characters>976</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State of Michigan</Company>
  <LinksUpToDate>false</LinksUpToDate>
  <CharactersWithSpaces>1145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Cehaja, Jasna (MDOT)</dc:creator>
  <cp:lastModifiedBy>Kendrick, ReChelle (MDOT)</cp:lastModifiedBy>
  <cp:revision>4</cp:revision>
  <dcterms:created xsi:type="dcterms:W3CDTF">2026-06-15T11:54:00Z</dcterms:created>
  <dcterms:modified xsi:type="dcterms:W3CDTF">2026-06-16T11:56:00Z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f46dfe0-534f-4c95-815c-5b1af86b9823_Enabled">
    <vt:lpwstr>True</vt:lpwstr>
  </property>
  <property fmtid="{D5CDD505-2E9C-101B-9397-08002B2CF9AE}" pid="3" name="MSIP_Label_2f46dfe0-534f-4c95-815c-5b1af86b9823_SiteId">
    <vt:lpwstr>d5fb7087-3777-42ad-966a-892ef47225d1</vt:lpwstr>
  </property>
  <property fmtid="{D5CDD505-2E9C-101B-9397-08002B2CF9AE}" pid="4" name="MSIP_Label_2f46dfe0-534f-4c95-815c-5b1af86b9823_Owner">
    <vt:lpwstr>DotsonL2@michigan.gov</vt:lpwstr>
  </property>
  <property fmtid="{D5CDD505-2E9C-101B-9397-08002B2CF9AE}" pid="5" name="MSIP_Label_2f46dfe0-534f-4c95-815c-5b1af86b9823_SetDate">
    <vt:lpwstr>2020-03-18T14:29:52.5031712Z</vt:lpwstr>
  </property>
  <property fmtid="{D5CDD505-2E9C-101B-9397-08002B2CF9AE}" pid="6" name="MSIP_Label_2f46dfe0-534f-4c95-815c-5b1af86b9823_Name">
    <vt:lpwstr>Public Data (Published to the Public)</vt:lpwstr>
  </property>
  <property fmtid="{D5CDD505-2E9C-101B-9397-08002B2CF9AE}" pid="7" name="MSIP_Label_2f46dfe0-534f-4c95-815c-5b1af86b9823_Application">
    <vt:lpwstr>Microsoft Azure Information Protection</vt:lpwstr>
  </property>
  <property fmtid="{D5CDD505-2E9C-101B-9397-08002B2CF9AE}" pid="8" name="MSIP_Label_2f46dfe0-534f-4c95-815c-5b1af86b9823_ActionId">
    <vt:lpwstr>413a550c-ae55-4c6d-b951-5c4a79380433</vt:lpwstr>
  </property>
  <property fmtid="{D5CDD505-2E9C-101B-9397-08002B2CF9AE}" pid="9" name="MSIP_Label_2f46dfe0-534f-4c95-815c-5b1af86b9823_Extended_MSFT_Method">
    <vt:lpwstr>Manual</vt:lpwstr>
  </property>
  <property fmtid="{D5CDD505-2E9C-101B-9397-08002B2CF9AE}" pid="10" name="Sensitivity">
    <vt:lpwstr>Public Data (Published to the Public)</vt:lpwstr>
  </property>
  <property fmtid="{D5CDD505-2E9C-101B-9397-08002B2CF9AE}" pid="11" name="Folder_Number">
    <vt:lpwstr/>
  </property>
  <property fmtid="{D5CDD505-2E9C-101B-9397-08002B2CF9AE}" pid="12" name="Folder_Code">
    <vt:lpwstr/>
  </property>
  <property fmtid="{D5CDD505-2E9C-101B-9397-08002B2CF9AE}" pid="13" name="Folder_Name">
    <vt:lpwstr/>
  </property>
  <property fmtid="{D5CDD505-2E9C-101B-9397-08002B2CF9AE}" pid="14" name="Folder_Description">
    <vt:lpwstr/>
  </property>
  <property fmtid="{D5CDD505-2E9C-101B-9397-08002B2CF9AE}" pid="15" name="/Folder_Name/">
    <vt:lpwstr/>
  </property>
  <property fmtid="{D5CDD505-2E9C-101B-9397-08002B2CF9AE}" pid="16" name="/Folder_Description/">
    <vt:lpwstr/>
  </property>
  <property fmtid="{D5CDD505-2E9C-101B-9397-08002B2CF9AE}" pid="17" name="Folder_Version">
    <vt:lpwstr/>
  </property>
  <property fmtid="{D5CDD505-2E9C-101B-9397-08002B2CF9AE}" pid="18" name="Folder_VersionSeq">
    <vt:lpwstr/>
  </property>
  <property fmtid="{D5CDD505-2E9C-101B-9397-08002B2CF9AE}" pid="19" name="Folder_Manager">
    <vt:lpwstr/>
  </property>
  <property fmtid="{D5CDD505-2E9C-101B-9397-08002B2CF9AE}" pid="20" name="Folder_ManagerDesc">
    <vt:lpwstr/>
  </property>
  <property fmtid="{D5CDD505-2E9C-101B-9397-08002B2CF9AE}" pid="21" name="Folder_Storage">
    <vt:lpwstr/>
  </property>
  <property fmtid="{D5CDD505-2E9C-101B-9397-08002B2CF9AE}" pid="22" name="Folder_StorageDesc">
    <vt:lpwstr/>
  </property>
  <property fmtid="{D5CDD505-2E9C-101B-9397-08002B2CF9AE}" pid="23" name="Folder_Creator">
    <vt:lpwstr/>
  </property>
  <property fmtid="{D5CDD505-2E9C-101B-9397-08002B2CF9AE}" pid="24" name="Folder_CreatorDesc">
    <vt:lpwstr/>
  </property>
  <property fmtid="{D5CDD505-2E9C-101B-9397-08002B2CF9AE}" pid="25" name="Folder_CreateDate">
    <vt:lpwstr/>
  </property>
  <property fmtid="{D5CDD505-2E9C-101B-9397-08002B2CF9AE}" pid="26" name="Folder_Updater">
    <vt:lpwstr/>
  </property>
  <property fmtid="{D5CDD505-2E9C-101B-9397-08002B2CF9AE}" pid="27" name="Folder_UpdaterDesc">
    <vt:lpwstr/>
  </property>
  <property fmtid="{D5CDD505-2E9C-101B-9397-08002B2CF9AE}" pid="28" name="Folder_UpdateDate">
    <vt:lpwstr/>
  </property>
  <property fmtid="{D5CDD505-2E9C-101B-9397-08002B2CF9AE}" pid="29" name="Document_Number">
    <vt:lpwstr/>
  </property>
  <property fmtid="{D5CDD505-2E9C-101B-9397-08002B2CF9AE}" pid="30" name="Document_Name">
    <vt:lpwstr/>
  </property>
  <property fmtid="{D5CDD505-2E9C-101B-9397-08002B2CF9AE}" pid="31" name="Document_FileName">
    <vt:lpwstr/>
  </property>
  <property fmtid="{D5CDD505-2E9C-101B-9397-08002B2CF9AE}" pid="32" name="Document_Version">
    <vt:lpwstr/>
  </property>
  <property fmtid="{D5CDD505-2E9C-101B-9397-08002B2CF9AE}" pid="33" name="Document_VersionSeq">
    <vt:lpwstr/>
  </property>
  <property fmtid="{D5CDD505-2E9C-101B-9397-08002B2CF9AE}" pid="34" name="Document_Creator">
    <vt:lpwstr/>
  </property>
  <property fmtid="{D5CDD505-2E9C-101B-9397-08002B2CF9AE}" pid="35" name="Document_CreatorDesc">
    <vt:lpwstr/>
  </property>
  <property fmtid="{D5CDD505-2E9C-101B-9397-08002B2CF9AE}" pid="36" name="Document_CreateDate">
    <vt:lpwstr/>
  </property>
  <property fmtid="{D5CDD505-2E9C-101B-9397-08002B2CF9AE}" pid="37" name="Document_Updater">
    <vt:lpwstr/>
  </property>
  <property fmtid="{D5CDD505-2E9C-101B-9397-08002B2CF9AE}" pid="38" name="Document_UpdaterDesc">
    <vt:lpwstr/>
  </property>
  <property fmtid="{D5CDD505-2E9C-101B-9397-08002B2CF9AE}" pid="39" name="Document_UpdateDate">
    <vt:lpwstr/>
  </property>
  <property fmtid="{D5CDD505-2E9C-101B-9397-08002B2CF9AE}" pid="40" name="Document_Size">
    <vt:lpwstr/>
  </property>
  <property fmtid="{D5CDD505-2E9C-101B-9397-08002B2CF9AE}" pid="41" name="Document_Storage">
    <vt:lpwstr/>
  </property>
  <property fmtid="{D5CDD505-2E9C-101B-9397-08002B2CF9AE}" pid="42" name="Document_StorageDesc">
    <vt:lpwstr/>
  </property>
  <property fmtid="{D5CDD505-2E9C-101B-9397-08002B2CF9AE}" pid="43" name="Document_Department">
    <vt:lpwstr/>
  </property>
  <property fmtid="{D5CDD505-2E9C-101B-9397-08002B2CF9AE}" pid="44" name="Document_DepartmentDesc">
    <vt:lpwstr/>
  </property>
</Properties>
</file>